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/>
        <w:drawing>
          <wp:inline distB="0" distT="0" distL="114300" distR="114300">
            <wp:extent cx="533400" cy="50716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7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LISTA DE MATERIALES DE ESTUDIOS 2025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Nivel: PRE-KINDER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estuche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pizarra individual pequeña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de lápices grafitos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de lápices de colores jumbo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cajas lápices scripto tipo jumbo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de lápices cera tipo jumbo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plumones para pizarra blanca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plumón permanente negro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pegamentos en barra grande 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cola fría de 250 ml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cinta adhesivas transparentes grandes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cinta doble contacto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cinta de papel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block médium 99 ¼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block liceo 60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block cartulina color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block cartulina española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block “Papel entretenido”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block de goma glitter adhesiva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Papel Kraft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paquetes papel lustre origami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cajas de plasticina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témpera de 12 colores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pinceles Nº 12 paleta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sacapuntas tamaño jumbo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gomas de borrar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tijera punta roma (identificar si es zurdo o diestro)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juego didáctico (bloques, legos, juegos de madera, etc.)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carpetas con aco-clip (plastificadas)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set de glitter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 láminas para termo laminar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organizadora transparente de 6 litros.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paquete de palos de helados delgado de colores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8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paquete de palos de helados grueso/jumbo sin color</w:t>
      </w:r>
    </w:p>
    <w:p w:rsidR="00000000" w:rsidDel="00000000" w:rsidP="00000000" w:rsidRDefault="00000000" w:rsidRPr="00000000" w14:paraId="00000026">
      <w:pPr>
        <w:spacing w:after="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8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Materiales de aseo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bolsa de género 25 x 30 cms. (para útiles de aseo personal diario)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cepillo dental semestral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toalla de mano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vaso plástico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pasta dental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8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delantal rosado cuadrille o cotona cafe</w:t>
      </w:r>
    </w:p>
    <w:p w:rsidR="00000000" w:rsidDel="00000000" w:rsidP="00000000" w:rsidRDefault="00000000" w:rsidRPr="00000000" w14:paraId="0000002E">
      <w:pPr>
        <w:spacing w:after="8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8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80" w:lineRule="auto"/>
        <w:ind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Todos los materiales deben venir marcados.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997.322834645671" w:top="1133.8582677165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uXbUsiqVfOHlBlWEu2yY/ZgIw==">CgMxLjA4AHIhMUkzay15WEozUzhNbVdKVnh2bjBsWGlfODFMazR1V3BC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